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228B" w14:textId="4CE544C2" w:rsidR="00C62307" w:rsidRPr="004A0B82" w:rsidRDefault="00D5207C">
      <w:pPr>
        <w:pStyle w:val="CorpsA"/>
        <w:suppressAutoHyphens/>
        <w:jc w:val="center"/>
        <w:rPr>
          <w:rFonts w:ascii="Arial" w:hAnsi="Arial" w:cs="Arial"/>
          <w:b/>
          <w:bCs/>
          <w:smallCaps/>
          <w:color w:val="000000"/>
          <w:sz w:val="32"/>
          <w:szCs w:val="32"/>
          <w:u w:color="000000"/>
        </w:rPr>
      </w:pPr>
      <w:r w:rsidRPr="004A0B82">
        <w:rPr>
          <w:rFonts w:ascii="Arial" w:hAnsi="Arial" w:cs="Arial"/>
          <w:b/>
          <w:bCs/>
          <w:smallCaps/>
          <w:color w:val="000000"/>
          <w:sz w:val="32"/>
          <w:szCs w:val="32"/>
          <w:u w:color="000000"/>
        </w:rPr>
        <w:t>Appel Intersyndical</w:t>
      </w:r>
    </w:p>
    <w:p w14:paraId="4438AA2C" w14:textId="77777777" w:rsidR="00D5207C" w:rsidRPr="004A0B82" w:rsidRDefault="00D5207C">
      <w:pPr>
        <w:pStyle w:val="CorpsA"/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</w:p>
    <w:p w14:paraId="15B0F17C" w14:textId="77777777" w:rsidR="00C62307" w:rsidRPr="004A0B82" w:rsidRDefault="00031906">
      <w:pPr>
        <w:pStyle w:val="CorpsA"/>
        <w:suppressAutoHyphens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Contre la précarité dans l’enseignement supérieur et la recherche</w:t>
      </w:r>
    </w:p>
    <w:p w14:paraId="402CE45C" w14:textId="77777777" w:rsidR="00C62307" w:rsidRPr="004A0B82" w:rsidRDefault="00031906">
      <w:pPr>
        <w:pStyle w:val="CorpsA"/>
        <w:suppressAutoHyphens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Pour l’amélioration des conditions de travail </w:t>
      </w:r>
    </w:p>
    <w:p w14:paraId="15416DBF" w14:textId="77777777" w:rsidR="00C62307" w:rsidRPr="004A0B82" w:rsidRDefault="00031906">
      <w:pPr>
        <w:pStyle w:val="CorpsA"/>
        <w:suppressAutoHyphens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</w:rPr>
      </w:pPr>
      <w:proofErr w:type="gramStart"/>
      <w:r w:rsidRPr="004A0B82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et</w:t>
      </w:r>
      <w:proofErr w:type="gramEnd"/>
      <w:r w:rsidRPr="004A0B82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d’études de toutes et tous,</w:t>
      </w:r>
    </w:p>
    <w:p w14:paraId="0A1C0771" w14:textId="7EDCB9D3" w:rsidR="00C62307" w:rsidRPr="004A0B82" w:rsidRDefault="00F574C2">
      <w:pPr>
        <w:pStyle w:val="CorpsA"/>
        <w:suppressAutoHyphens/>
        <w:jc w:val="center"/>
        <w:rPr>
          <w:rFonts w:ascii="Arial" w:eastAsia="Arial" w:hAnsi="Arial" w:cs="Arial"/>
          <w:b/>
          <w:bCs/>
          <w:color w:val="auto"/>
          <w:sz w:val="32"/>
          <w:szCs w:val="32"/>
          <w:u w:color="000000"/>
        </w:rPr>
      </w:pPr>
      <w:proofErr w:type="gramStart"/>
      <w:r w:rsidRPr="004A0B82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rassemblons-</w:t>
      </w:r>
      <w:r w:rsidRPr="004A0B82">
        <w:rPr>
          <w:rFonts w:ascii="Arial" w:hAnsi="Arial" w:cs="Arial"/>
          <w:b/>
          <w:bCs/>
          <w:color w:val="auto"/>
          <w:sz w:val="32"/>
          <w:szCs w:val="32"/>
          <w:u w:color="000000"/>
        </w:rPr>
        <w:t>nous</w:t>
      </w:r>
      <w:proofErr w:type="gramEnd"/>
      <w:r w:rsidR="00031906" w:rsidRPr="004A0B82">
        <w:rPr>
          <w:rFonts w:ascii="Arial" w:hAnsi="Arial" w:cs="Arial"/>
          <w:b/>
          <w:bCs/>
          <w:color w:val="auto"/>
          <w:sz w:val="32"/>
          <w:szCs w:val="32"/>
          <w:u w:color="000000"/>
        </w:rPr>
        <w:t xml:space="preserve"> le </w:t>
      </w:r>
      <w:r w:rsidR="00031906" w:rsidRPr="004A0B82">
        <w:rPr>
          <w:rFonts w:ascii="Arial" w:hAnsi="Arial" w:cs="Arial"/>
          <w:b/>
          <w:bCs/>
          <w:i/>
          <w:iCs/>
          <w:color w:val="auto"/>
          <w:sz w:val="32"/>
          <w:szCs w:val="32"/>
          <w:u w:color="FF0000"/>
        </w:rPr>
        <w:t>7 novembre 2016</w:t>
      </w:r>
      <w:r w:rsidR="00031906" w:rsidRPr="004A0B82">
        <w:rPr>
          <w:rFonts w:ascii="Arial" w:hAnsi="Arial" w:cs="Arial"/>
          <w:b/>
          <w:bCs/>
          <w:color w:val="auto"/>
          <w:sz w:val="32"/>
          <w:szCs w:val="32"/>
          <w:u w:color="FF0000"/>
        </w:rPr>
        <w:t xml:space="preserve"> </w:t>
      </w:r>
      <w:r w:rsidR="00031906" w:rsidRPr="004A0B82">
        <w:rPr>
          <w:rFonts w:ascii="Arial" w:hAnsi="Arial" w:cs="Arial"/>
          <w:b/>
          <w:bCs/>
          <w:color w:val="auto"/>
          <w:sz w:val="32"/>
          <w:szCs w:val="32"/>
          <w:u w:color="000000"/>
          <w:lang w:val="ru-RU"/>
        </w:rPr>
        <w:t>!</w:t>
      </w:r>
    </w:p>
    <w:p w14:paraId="70561F5D" w14:textId="77777777" w:rsidR="00C62307" w:rsidRPr="004A0B82" w:rsidRDefault="00C62307">
      <w:pPr>
        <w:pStyle w:val="CorpsA"/>
        <w:suppressAutoHyphens/>
        <w:jc w:val="center"/>
        <w:rPr>
          <w:rFonts w:ascii="Arial" w:eastAsia="Arial" w:hAnsi="Arial" w:cs="Arial"/>
          <w:color w:val="000000"/>
          <w:sz w:val="32"/>
          <w:szCs w:val="32"/>
          <w:u w:color="000000"/>
        </w:rPr>
      </w:pPr>
    </w:p>
    <w:p w14:paraId="32FE1E29" w14:textId="77777777" w:rsidR="00C62307" w:rsidRPr="004A0B82" w:rsidRDefault="00031906">
      <w:pPr>
        <w:pStyle w:val="CorpsA"/>
        <w:suppressAutoHyphens/>
        <w:jc w:val="both"/>
        <w:rPr>
          <w:rFonts w:ascii="Arial" w:eastAsia="Arial" w:hAnsi="Arial" w:cs="Arial"/>
          <w:i/>
          <w:iCs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i/>
          <w:iCs/>
          <w:color w:val="000000"/>
          <w:sz w:val="24"/>
          <w:szCs w:val="24"/>
          <w:u w:color="000000"/>
        </w:rPr>
        <w:t xml:space="preserve"> </w:t>
      </w:r>
    </w:p>
    <w:p w14:paraId="59D7C99C" w14:textId="77777777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 w:rsidRPr="004A0B82">
        <w:rPr>
          <w:rFonts w:ascii="Arial" w:hAnsi="Arial" w:cs="Arial"/>
          <w:b/>
          <w:bCs/>
          <w:i/>
          <w:iCs/>
          <w:color w:val="000000"/>
          <w:sz w:val="28"/>
          <w:szCs w:val="28"/>
          <w:u w:color="000000"/>
        </w:rPr>
        <w:t>Une nouvelle rentrée universitaire sous le signe de l’austérité </w:t>
      </w:r>
    </w:p>
    <w:p w14:paraId="465E40C9" w14:textId="2EF41410" w:rsidR="00143DE3" w:rsidRPr="004A0B82" w:rsidRDefault="00031906" w:rsidP="00143DE3">
      <w:pPr>
        <w:spacing w:after="120"/>
        <w:jc w:val="both"/>
        <w:rPr>
          <w:rFonts w:ascii="Arial" w:eastAsia="Times New Roman" w:hAnsi="Arial" w:cs="Arial"/>
          <w:lang w:val="fr-FR"/>
        </w:rPr>
      </w:pPr>
      <w:r w:rsidRPr="004A0B82">
        <w:rPr>
          <w:rFonts w:ascii="Arial" w:hAnsi="Arial" w:cs="Arial"/>
          <w:color w:val="000000"/>
          <w:u w:color="000000"/>
          <w:lang w:val="fr-FR"/>
        </w:rPr>
        <w:t>Depuis 2009, le budget de l’enseignement supérieur et de la recherche, (ESR), a baissé de 850 millions en euros constants, (cf. Cour des Comptes), alors même que le nombre d’étudiant-e-s n’a cessé d’augmenter (+ 260</w:t>
      </w:r>
      <w:r w:rsidR="00D202FA" w:rsidRPr="004A0B82">
        <w:rPr>
          <w:rFonts w:ascii="Arial" w:hAnsi="Arial" w:cs="Arial"/>
          <w:color w:val="000000"/>
          <w:u w:color="000000"/>
          <w:lang w:val="fr-FR"/>
        </w:rPr>
        <w:t xml:space="preserve"> </w:t>
      </w:r>
      <w:r w:rsidRPr="004A0B82">
        <w:rPr>
          <w:rFonts w:ascii="Arial" w:hAnsi="Arial" w:cs="Arial"/>
          <w:color w:val="000000"/>
          <w:u w:color="000000"/>
          <w:lang w:val="fr-FR"/>
        </w:rPr>
        <w:t>000 depuis 2009). La politique budgétaire d’austérité du gouvernement aggrave ainsi largement une situation déjà pré</w:t>
      </w:r>
      <w:r w:rsidRPr="004A0B82">
        <w:rPr>
          <w:rFonts w:ascii="Arial" w:hAnsi="Arial" w:cs="Arial"/>
          <w:color w:val="000000"/>
          <w:u w:color="000000"/>
          <w:lang w:val="it-IT"/>
        </w:rPr>
        <w:t xml:space="preserve">occupante. </w:t>
      </w:r>
      <w:r w:rsidR="00143DE3" w:rsidRPr="004A0B82">
        <w:rPr>
          <w:rFonts w:ascii="Arial" w:eastAsia="Times New Roman" w:hAnsi="Arial" w:cs="Arial"/>
          <w:lang w:val="fr-FR"/>
        </w:rPr>
        <w:t>La précarité explose dans l’ESR et les réformes mises en place depuis quelques années déjà détruisent nos conditions de travail et me</w:t>
      </w:r>
      <w:r w:rsidR="00143DE3" w:rsidRPr="004A0B82">
        <w:rPr>
          <w:rFonts w:ascii="Arial" w:eastAsia="Times New Roman" w:hAnsi="Arial" w:cs="Arial"/>
          <w:lang w:val="fr-FR"/>
        </w:rPr>
        <w:t>t</w:t>
      </w:r>
      <w:r w:rsidR="00143DE3" w:rsidRPr="004A0B82">
        <w:rPr>
          <w:rFonts w:ascii="Arial" w:eastAsia="Times New Roman" w:hAnsi="Arial" w:cs="Arial"/>
          <w:lang w:val="fr-FR"/>
        </w:rPr>
        <w:t xml:space="preserve">tent en danger le service public d'ESR. </w:t>
      </w:r>
    </w:p>
    <w:p w14:paraId="28E83411" w14:textId="77777777" w:rsidR="00C62307" w:rsidRPr="004A0B82" w:rsidRDefault="00C62307">
      <w:pPr>
        <w:pStyle w:val="CorpsA"/>
        <w:suppressAutoHyphens/>
        <w:spacing w:after="120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u w:color="000000"/>
        </w:rPr>
      </w:pPr>
    </w:p>
    <w:p w14:paraId="6F2229DE" w14:textId="77777777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 w:rsidRPr="004A0B82">
        <w:rPr>
          <w:rFonts w:ascii="Arial" w:hAnsi="Arial" w:cs="Arial"/>
          <w:b/>
          <w:bCs/>
          <w:i/>
          <w:iCs/>
          <w:color w:val="000000"/>
          <w:sz w:val="28"/>
          <w:szCs w:val="28"/>
          <w:u w:color="000000"/>
        </w:rPr>
        <w:t>Des politiques récurrentes contre l'enseignement supérieur et la recherche publique</w:t>
      </w:r>
    </w:p>
    <w:p w14:paraId="0CAD249C" w14:textId="675F0B12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Notre situation découle en effet des politiques d’austérité et des réformes mises en œuvre depuis la fin des années 1990 : loi Pacte pour la recherche (2006), loi LRU (loi relative aux libertés et responsabilités des universités, </w:t>
      </w:r>
      <w:r w:rsidR="00D202FA" w:rsidRPr="004A0B82">
        <w:rPr>
          <w:rFonts w:ascii="Arial" w:hAnsi="Arial" w:cs="Arial"/>
          <w:color w:val="000000"/>
          <w:sz w:val="24"/>
          <w:szCs w:val="24"/>
          <w:u w:color="000000"/>
        </w:rPr>
        <w:t>2007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) qui a rendu les établissements d'ESR financièrement autonomes et leur a transféré la gestion de la masse salariale, loi pour l’enseignement supérieur et la recherche (2013), </w:t>
      </w:r>
      <w:r w:rsidR="00143DE3" w:rsidRPr="004A0B82">
        <w:rPr>
          <w:rFonts w:ascii="Arial" w:eastAsia="Times New Roman" w:hAnsi="Arial" w:cs="Arial"/>
          <w:color w:val="auto"/>
          <w:sz w:val="24"/>
          <w:szCs w:val="24"/>
        </w:rPr>
        <w:t>qui a accentué la logique de la mise en concurrence en imposant le regroupement des universités, des grands établissements, des écoles au sein des COMUE (Communauté d’Universités et d’</w:t>
      </w:r>
      <w:r w:rsidR="00D5207C" w:rsidRPr="004A0B82">
        <w:rPr>
          <w:rFonts w:ascii="Arial" w:eastAsia="Times New Roman" w:hAnsi="Arial" w:cs="Arial"/>
          <w:color w:val="auto"/>
          <w:sz w:val="24"/>
          <w:szCs w:val="24"/>
        </w:rPr>
        <w:t>Établissements</w:t>
      </w:r>
      <w:r w:rsidR="00143DE3" w:rsidRPr="004A0B82">
        <w:rPr>
          <w:rFonts w:ascii="Arial" w:eastAsia="Times New Roman" w:hAnsi="Arial" w:cs="Arial"/>
          <w:color w:val="auto"/>
          <w:sz w:val="24"/>
          <w:szCs w:val="24"/>
        </w:rPr>
        <w:t xml:space="preserve">). 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>Ces réformes reposent toutes sur une transformation fondamentale dans la manière de financer l’enseignement supérieur et la recherche : le développement des financements par des appels à projets (ANR, Europe, régions, associations caritatives, Programme Investissement d’Avenir) au détriment des crédits récurrents</w:t>
      </w:r>
      <w:r w:rsidR="00F57979" w:rsidRPr="004A0B82">
        <w:rPr>
          <w:rFonts w:ascii="Arial" w:hAnsi="Arial" w:cs="Arial"/>
          <w:color w:val="000000"/>
          <w:sz w:val="24"/>
          <w:szCs w:val="24"/>
          <w:u w:color="000000"/>
        </w:rPr>
        <w:t>,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>c</w:t>
      </w:r>
      <w:r w:rsidR="00D5207C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e qui 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met en concurrence les établissements, les laboratoires et les services </w:t>
      </w:r>
      <w:r w:rsidR="00D5207C" w:rsidRPr="004A0B82">
        <w:rPr>
          <w:rFonts w:ascii="Arial" w:hAnsi="Arial" w:cs="Arial"/>
          <w:color w:val="000000"/>
          <w:sz w:val="24"/>
          <w:szCs w:val="24"/>
          <w:u w:color="000000"/>
        </w:rPr>
        <w:t>et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favorise le développement de la précarité. </w:t>
      </w:r>
    </w:p>
    <w:p w14:paraId="69622AFE" w14:textId="77777777" w:rsidR="00C62307" w:rsidRPr="004A0B82" w:rsidRDefault="00C62307">
      <w:pPr>
        <w:pStyle w:val="CorpsA"/>
        <w:suppressAutoHyphens/>
        <w:spacing w:after="120"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14:paraId="7618468F" w14:textId="77777777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u w:color="000000"/>
        </w:rPr>
      </w:pPr>
      <w:r w:rsidRPr="004A0B82">
        <w:rPr>
          <w:rFonts w:ascii="Arial" w:hAnsi="Arial" w:cs="Arial"/>
          <w:b/>
          <w:bCs/>
          <w:i/>
          <w:iCs/>
          <w:color w:val="000000"/>
          <w:sz w:val="28"/>
          <w:szCs w:val="28"/>
          <w:u w:color="000000"/>
        </w:rPr>
        <w:t>La précarité est-elle la seule perspective pour les plus jeunes </w:t>
      </w:r>
      <w:r w:rsidRPr="004A0B82">
        <w:rPr>
          <w:rFonts w:ascii="Arial" w:hAnsi="Arial" w:cs="Arial"/>
          <w:b/>
          <w:bCs/>
          <w:i/>
          <w:iCs/>
          <w:color w:val="000000"/>
          <w:sz w:val="28"/>
          <w:szCs w:val="28"/>
          <w:u w:color="000000"/>
          <w:lang w:val="ru-RU"/>
        </w:rPr>
        <w:t>?</w:t>
      </w:r>
    </w:p>
    <w:p w14:paraId="1C57D88F" w14:textId="723A7B38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iCs/>
          <w:color w:val="auto"/>
          <w:sz w:val="24"/>
          <w:szCs w:val="24"/>
          <w:u w:color="000000"/>
        </w:rPr>
      </w:pPr>
      <w:r w:rsidRPr="004A0B82">
        <w:rPr>
          <w:rFonts w:ascii="Arial" w:hAnsi="Arial" w:cs="Arial"/>
          <w:color w:val="000000"/>
          <w:sz w:val="24"/>
          <w:szCs w:val="24"/>
          <w:u w:color="000000"/>
        </w:rPr>
        <w:t>Pour faire baisser la masse salariale, on remplace des postes de fonctionnaires par des contractuels ou des vacataires (qui coûtent bien moins cher) : les précaires - désormais de l’</w:t>
      </w:r>
      <w:r w:rsidR="00283C48" w:rsidRPr="004A0B82">
        <w:rPr>
          <w:rFonts w:ascii="Arial" w:hAnsi="Arial" w:cs="Arial"/>
          <w:color w:val="000000"/>
          <w:sz w:val="24"/>
          <w:szCs w:val="24"/>
          <w:u w:color="000000"/>
        </w:rPr>
        <w:t>ordre de 40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% chez les personnels BIATSS, 30% chez les personnels enseignants dans les établissements d'ESR et 21,4% dans les organismes de recherche (40% à l’Inserm) - sont alors une simple variable d’ajustement. La conséquence est la paupérisation de nombreux personnels et notamment </w:t>
      </w:r>
      <w:r w:rsidR="00D202FA" w:rsidRPr="004A0B82">
        <w:rPr>
          <w:rFonts w:ascii="Arial" w:hAnsi="Arial" w:cs="Arial"/>
          <w:color w:val="000000"/>
          <w:sz w:val="24"/>
          <w:szCs w:val="24"/>
          <w:u w:color="000000"/>
        </w:rPr>
        <w:t>les moins qualifiés mais aussi les jeunes chercheurs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, ingénieurs et techniciens non titulaires, devenus quasi invisibles. Les regroupements et fusions d'établissements au sein des </w:t>
      </w:r>
      <w:proofErr w:type="spellStart"/>
      <w:r w:rsidRPr="004A0B82">
        <w:rPr>
          <w:rFonts w:ascii="Arial" w:hAnsi="Arial" w:cs="Arial"/>
          <w:color w:val="000000"/>
          <w:sz w:val="24"/>
          <w:szCs w:val="24"/>
          <w:u w:color="000000"/>
        </w:rPr>
        <w:t>ComUE</w:t>
      </w:r>
      <w:proofErr w:type="spellEnd"/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hors d'échelle rassemblant plusieurs milliers de personnels et des dizaines de milliers d'étudiants</w:t>
      </w:r>
      <w:r w:rsidR="00BF64A3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, 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vont encore </w:t>
      </w:r>
      <w:r w:rsidRPr="004A0B82">
        <w:rPr>
          <w:rFonts w:ascii="Arial" w:hAnsi="Arial" w:cs="Arial"/>
          <w:color w:val="000000" w:themeColor="text1"/>
          <w:sz w:val="24"/>
          <w:szCs w:val="24"/>
          <w:u w:color="000000"/>
        </w:rPr>
        <w:t xml:space="preserve">accentuer </w:t>
      </w:r>
      <w:r w:rsidR="00D202FA" w:rsidRPr="004A0B82">
        <w:rPr>
          <w:rFonts w:ascii="Arial" w:hAnsi="Arial" w:cs="Arial"/>
          <w:color w:val="000000" w:themeColor="text1"/>
          <w:sz w:val="24"/>
          <w:szCs w:val="24"/>
          <w:u w:color="000000"/>
        </w:rPr>
        <w:t>cette précarisation généralisée des personnels, premières victimes des baisses salariales et des baisses de budget, le recul de la réussite étudiante et le développement des emplois précaires.</w:t>
      </w:r>
    </w:p>
    <w:p w14:paraId="711B9C1F" w14:textId="77777777" w:rsidR="00C62307" w:rsidRPr="004A0B82" w:rsidRDefault="00C62307">
      <w:pPr>
        <w:pStyle w:val="CorpsA"/>
        <w:suppressAutoHyphens/>
        <w:spacing w:after="120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u w:color="000000"/>
        </w:rPr>
      </w:pPr>
    </w:p>
    <w:p w14:paraId="4B41379D" w14:textId="77777777" w:rsidR="00C62307" w:rsidRPr="004A0B82" w:rsidRDefault="00031906">
      <w:pPr>
        <w:pStyle w:val="CorpsA"/>
        <w:keepNext/>
        <w:suppressAutoHyphens/>
        <w:spacing w:after="1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 w:rsidRPr="004A0B82">
        <w:rPr>
          <w:rFonts w:ascii="Arial" w:hAnsi="Arial" w:cs="Arial"/>
          <w:b/>
          <w:bCs/>
          <w:i/>
          <w:iCs/>
          <w:color w:val="000000"/>
          <w:sz w:val="28"/>
          <w:szCs w:val="28"/>
          <w:u w:color="000000"/>
        </w:rPr>
        <w:t>Une dégradation insupportable de nos conditions de travail et d'études </w:t>
      </w:r>
    </w:p>
    <w:p w14:paraId="1FFF60AC" w14:textId="6609AC80" w:rsidR="00C62307" w:rsidRPr="004A0B82" w:rsidRDefault="00BF64A3">
      <w:pPr>
        <w:pStyle w:val="CorpsA"/>
        <w:keepNext/>
        <w:suppressAutoHyphens/>
        <w:spacing w:after="120"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En plus de remettre en cause les statuts de la fonction publique, qui donnent des garanties aux  salarié-e-s face à l’emprise de l’employeur et qui garantissent l’accès à un service public de qualité à toutes et tous, 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>la précarité a des conséquences importantes sur la santé des travailleurs-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 xml:space="preserve">ses de l’ESR. Les maladies professionnelles, telles que stress, </w:t>
      </w:r>
      <w:proofErr w:type="spellStart"/>
      <w:r w:rsidR="00031906" w:rsidRPr="004A0B82">
        <w:rPr>
          <w:rFonts w:ascii="Arial" w:hAnsi="Arial" w:cs="Arial"/>
          <w:i/>
          <w:iCs/>
          <w:color w:val="000000"/>
          <w:sz w:val="24"/>
          <w:szCs w:val="24"/>
          <w:u w:color="000000"/>
        </w:rPr>
        <w:t>burn</w:t>
      </w:r>
      <w:proofErr w:type="spellEnd"/>
      <w:r w:rsidR="00031906" w:rsidRPr="004A0B82">
        <w:rPr>
          <w:rFonts w:ascii="Arial" w:hAnsi="Arial" w:cs="Arial"/>
          <w:i/>
          <w:iCs/>
          <w:color w:val="000000"/>
          <w:sz w:val="24"/>
          <w:szCs w:val="24"/>
          <w:u w:color="000000"/>
        </w:rPr>
        <w:t xml:space="preserve"> out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>, etc., se développent partout à cause d’un manque criant de personnels administratifs, techniques</w:t>
      </w:r>
      <w:r w:rsidR="00A21EBF" w:rsidRPr="004A0B82">
        <w:rPr>
          <w:rFonts w:ascii="Arial" w:hAnsi="Arial" w:cs="Arial"/>
          <w:color w:val="000000"/>
          <w:sz w:val="24"/>
          <w:szCs w:val="24"/>
          <w:u w:color="000000"/>
        </w:rPr>
        <w:t>, chercheurs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et enseignants. </w:t>
      </w:r>
      <w:r w:rsidR="00F574C2" w:rsidRPr="004A0B82">
        <w:rPr>
          <w:rFonts w:ascii="Arial" w:hAnsi="Arial" w:cs="Arial"/>
          <w:sz w:val="24"/>
          <w:szCs w:val="24"/>
        </w:rPr>
        <w:t>L</w:t>
      </w:r>
      <w:r w:rsidR="00210925" w:rsidRPr="004A0B82">
        <w:rPr>
          <w:rFonts w:ascii="Arial" w:hAnsi="Arial" w:cs="Arial"/>
          <w:sz w:val="24"/>
          <w:szCs w:val="24"/>
        </w:rPr>
        <w:t>’autonomie des établissements, l’austérité imposée et la possibilité de moduler les services des personnels</w:t>
      </w:r>
      <w:r w:rsidR="00F574C2" w:rsidRPr="004A0B82">
        <w:rPr>
          <w:rFonts w:ascii="Arial" w:hAnsi="Arial" w:cs="Arial"/>
          <w:sz w:val="24"/>
          <w:szCs w:val="24"/>
        </w:rPr>
        <w:t xml:space="preserve"> </w:t>
      </w:r>
      <w:r w:rsidR="00210925" w:rsidRPr="004A0B82">
        <w:rPr>
          <w:rFonts w:ascii="Arial" w:hAnsi="Arial" w:cs="Arial"/>
          <w:sz w:val="24"/>
          <w:szCs w:val="24"/>
        </w:rPr>
        <w:t xml:space="preserve">qui anticipaient dans l’ESR l’inversion de 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>la hiérarchie des normes introduite par la loi Travail que des millions de travailleurs ont combattu</w:t>
      </w:r>
      <w:r w:rsidR="00F90661" w:rsidRPr="004A0B82">
        <w:rPr>
          <w:rFonts w:ascii="Arial" w:hAnsi="Arial" w:cs="Arial"/>
          <w:color w:val="000000"/>
          <w:sz w:val="24"/>
          <w:szCs w:val="24"/>
          <w:u w:color="000000"/>
        </w:rPr>
        <w:t>e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pendant plusieurs mois, a contribué à dé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  <w:lang w:val="sv-SE"/>
        </w:rPr>
        <w:t xml:space="preserve">grader </w:t>
      </w:r>
      <w:r w:rsidR="00F90661" w:rsidRPr="004A0B82">
        <w:rPr>
          <w:rFonts w:ascii="Arial" w:hAnsi="Arial" w:cs="Arial"/>
          <w:color w:val="000000"/>
          <w:sz w:val="24"/>
          <w:szCs w:val="24"/>
          <w:u w:color="000000"/>
          <w:lang w:val="sv-SE"/>
        </w:rPr>
        <w:t>consid</w:t>
      </w:r>
      <w:proofErr w:type="spellStart"/>
      <w:r w:rsidR="00F90661" w:rsidRPr="004A0B82">
        <w:rPr>
          <w:rFonts w:ascii="Arial" w:hAnsi="Arial" w:cs="Arial"/>
          <w:color w:val="000000"/>
          <w:sz w:val="24"/>
          <w:szCs w:val="24"/>
          <w:u w:color="000000"/>
        </w:rPr>
        <w:t>érablement</w:t>
      </w:r>
      <w:proofErr w:type="spellEnd"/>
      <w:r w:rsidR="00F90661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les conditions de travail de tous les personnels et des contractuels en particulier. </w:t>
      </w:r>
    </w:p>
    <w:p w14:paraId="383A3436" w14:textId="77777777" w:rsidR="00992C49" w:rsidRPr="004A0B82" w:rsidRDefault="00A21EBF" w:rsidP="00992C49">
      <w:pPr>
        <w:pStyle w:val="CorpsA"/>
        <w:keepNext/>
        <w:suppressAutoHyphens/>
        <w:spacing w:after="120"/>
        <w:jc w:val="both"/>
        <w:rPr>
          <w:rFonts w:ascii="Arial" w:eastAsia="Arial" w:hAnsi="Arial" w:cs="Arial"/>
          <w:color w:val="000000" w:themeColor="text1"/>
          <w:sz w:val="24"/>
          <w:szCs w:val="24"/>
          <w:u w:color="000000"/>
        </w:rPr>
      </w:pPr>
      <w:r w:rsidRPr="004A0B82">
        <w:rPr>
          <w:rFonts w:ascii="Arial" w:hAnsi="Arial" w:cs="Arial"/>
          <w:color w:val="auto"/>
          <w:sz w:val="24"/>
          <w:szCs w:val="24"/>
          <w:u w:color="000000"/>
        </w:rPr>
        <w:t>Si les personnels subissent le contrecoup de ces réformes et le manque de moyens, les étudiant-e-s sont également en première ligne. Salles surchargées, absence de suivi à</w:t>
      </w:r>
      <w:r w:rsidR="00F90661" w:rsidRPr="004A0B82">
        <w:rPr>
          <w:rFonts w:ascii="Arial" w:hAnsi="Arial" w:cs="Arial"/>
          <w:color w:val="auto"/>
          <w:sz w:val="24"/>
          <w:szCs w:val="24"/>
          <w:u w:color="000000"/>
        </w:rPr>
        <w:t xml:space="preserve"> cause d’</w:t>
      </w:r>
      <w:r w:rsidRPr="004A0B82">
        <w:rPr>
          <w:rFonts w:ascii="Arial" w:hAnsi="Arial" w:cs="Arial"/>
          <w:color w:val="auto"/>
          <w:sz w:val="24"/>
          <w:szCs w:val="24"/>
          <w:u w:color="000000"/>
        </w:rPr>
        <w:t>un manque de personnel, mettent en péril</w:t>
      </w:r>
      <w:r w:rsidR="00F574C2" w:rsidRPr="004A0B82">
        <w:rPr>
          <w:rFonts w:ascii="Arial" w:hAnsi="Arial" w:cs="Arial"/>
          <w:color w:val="auto"/>
          <w:sz w:val="24"/>
          <w:szCs w:val="24"/>
          <w:u w:color="000000"/>
        </w:rPr>
        <w:t xml:space="preserve"> </w:t>
      </w:r>
      <w:r w:rsidRPr="004A0B82">
        <w:rPr>
          <w:rFonts w:ascii="Arial" w:hAnsi="Arial" w:cs="Arial"/>
          <w:color w:val="auto"/>
          <w:sz w:val="24"/>
          <w:szCs w:val="24"/>
          <w:u w:color="000000"/>
        </w:rPr>
        <w:t>l</w:t>
      </w:r>
      <w:r w:rsidR="00F90661" w:rsidRPr="004A0B82">
        <w:rPr>
          <w:rFonts w:ascii="Arial" w:hAnsi="Arial" w:cs="Arial"/>
          <w:color w:val="auto"/>
          <w:sz w:val="24"/>
          <w:szCs w:val="24"/>
          <w:u w:color="000000"/>
        </w:rPr>
        <w:t>’</w:t>
      </w:r>
      <w:r w:rsidRPr="004A0B82">
        <w:rPr>
          <w:rFonts w:ascii="Arial" w:hAnsi="Arial" w:cs="Arial"/>
          <w:color w:val="auto"/>
          <w:sz w:val="24"/>
          <w:szCs w:val="24"/>
          <w:u w:color="000000"/>
        </w:rPr>
        <w:t xml:space="preserve">avenir des </w:t>
      </w:r>
      <w:r w:rsidR="00F574C2" w:rsidRPr="004A0B82">
        <w:rPr>
          <w:rFonts w:ascii="Arial" w:hAnsi="Arial" w:cs="Arial"/>
          <w:color w:val="auto"/>
          <w:sz w:val="24"/>
          <w:szCs w:val="24"/>
          <w:u w:color="000000"/>
        </w:rPr>
        <w:t>é</w:t>
      </w:r>
      <w:r w:rsidRPr="004A0B82">
        <w:rPr>
          <w:rFonts w:ascii="Arial" w:hAnsi="Arial" w:cs="Arial"/>
          <w:color w:val="auto"/>
          <w:sz w:val="24"/>
          <w:szCs w:val="24"/>
          <w:u w:color="000000"/>
        </w:rPr>
        <w:t xml:space="preserve">tudiants et les missions de l’enseignement supérieur et de la recherche. </w:t>
      </w:r>
      <w:r w:rsidR="00992C49" w:rsidRPr="004A0B82">
        <w:rPr>
          <w:rFonts w:ascii="Arial" w:hAnsi="Arial" w:cs="Arial"/>
          <w:color w:val="000000" w:themeColor="text1"/>
          <w:sz w:val="24"/>
          <w:szCs w:val="24"/>
          <w:u w:color="000000"/>
        </w:rPr>
        <w:t xml:space="preserve">L’augmentation conséquente du nombre de bacheliers rend nécessaire une politique ambitieuse pour les accueillir et réussir leurs études dans les filières de leur choix. </w:t>
      </w:r>
    </w:p>
    <w:p w14:paraId="02A513F5" w14:textId="21DD9941" w:rsidR="00C62307" w:rsidRPr="004A0B82" w:rsidRDefault="00031906">
      <w:pPr>
        <w:pStyle w:val="CorpsA"/>
        <w:suppressAutoHyphens/>
        <w:spacing w:after="120"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Le Gouvernement a annoncé une augmentation de 850 millions d’€ du budget de l’ESR pour 2017. Cette augmentation qui fait suite à la mobilisation du milieu notamment en mai dernier lors de l’annonce de coupures sur le budget de l’ESR, est loin d’être au niveau des enjeux. Cela </w:t>
      </w:r>
      <w:r w:rsidR="00B879F6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permettra 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>tout juste d’accueillir les 45</w:t>
      </w:r>
      <w:r w:rsidR="00F574C2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B879F6" w:rsidRPr="004A0B82">
        <w:rPr>
          <w:rFonts w:ascii="Arial" w:hAnsi="Arial" w:cs="Arial"/>
          <w:color w:val="000000"/>
          <w:sz w:val="24"/>
          <w:szCs w:val="24"/>
          <w:u w:color="000000"/>
        </w:rPr>
        <w:t>000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4A0B82">
        <w:rPr>
          <w:rFonts w:ascii="Arial" w:hAnsi="Arial" w:cs="Arial"/>
          <w:color w:val="000000"/>
          <w:sz w:val="24"/>
          <w:szCs w:val="24"/>
          <w:u w:color="000000"/>
        </w:rPr>
        <w:t>étudiant·e·s</w:t>
      </w:r>
      <w:proofErr w:type="spellEnd"/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en plus de la rentrée. Il faut enfin un vrai investissement de l’</w:t>
      </w:r>
      <w:proofErr w:type="spellStart"/>
      <w:r w:rsidRPr="004A0B82">
        <w:rPr>
          <w:rFonts w:ascii="Arial" w:hAnsi="Arial" w:cs="Arial"/>
          <w:color w:val="000000"/>
          <w:sz w:val="24"/>
          <w:szCs w:val="24"/>
          <w:u w:color="000000"/>
        </w:rPr>
        <w:t>Etat</w:t>
      </w:r>
      <w:proofErr w:type="spellEnd"/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dans l’ESR, suffisamment significatif pour qu'on puisse résoudre la précarité et assurer sur l'ensemble du territoire une formation de qualité pour toutes et tous, meilleur gage d'un enseignement supé</w:t>
      </w:r>
      <w:r w:rsidR="00B879F6" w:rsidRPr="004A0B82">
        <w:rPr>
          <w:rFonts w:ascii="Arial" w:hAnsi="Arial" w:cs="Arial"/>
          <w:color w:val="000000"/>
          <w:sz w:val="24"/>
          <w:szCs w:val="24"/>
          <w:u w:color="000000"/>
        </w:rPr>
        <w:t>rieur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 et </w:t>
      </w:r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>d’</w:t>
      </w:r>
      <w:r w:rsidRPr="004A0B82">
        <w:rPr>
          <w:rFonts w:ascii="Arial" w:hAnsi="Arial" w:cs="Arial"/>
          <w:color w:val="000000"/>
          <w:sz w:val="24"/>
          <w:szCs w:val="24"/>
          <w:u w:color="000000"/>
        </w:rPr>
        <w:t>une recherche de haut niveau.</w:t>
      </w:r>
    </w:p>
    <w:p w14:paraId="11FB4831" w14:textId="77777777" w:rsidR="00C62307" w:rsidRPr="004A0B82" w:rsidRDefault="00C62307">
      <w:pPr>
        <w:pStyle w:val="CorpsA"/>
        <w:suppressAutoHyphens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14:paraId="700D3D64" w14:textId="77777777" w:rsidR="00C62307" w:rsidRPr="004A0B82" w:rsidRDefault="00031906">
      <w:pPr>
        <w:pStyle w:val="CorpsA"/>
        <w:suppressAutoHyphens/>
        <w:spacing w:after="120"/>
        <w:ind w:left="284" w:hanging="284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Pour exiger :</w:t>
      </w:r>
    </w:p>
    <w:p w14:paraId="46F92202" w14:textId="77777777" w:rsidR="00351393" w:rsidRPr="004A0B82" w:rsidRDefault="00031906" w:rsidP="00351393">
      <w:pPr>
        <w:pStyle w:val="CorpsA"/>
        <w:numPr>
          <w:ilvl w:val="0"/>
          <w:numId w:val="6"/>
        </w:numPr>
        <w:tabs>
          <w:tab w:val="clear" w:pos="152"/>
          <w:tab w:val="left" w:pos="707"/>
        </w:tabs>
        <w:suppressAutoHyphens/>
        <w:spacing w:after="120"/>
        <w:ind w:left="426" w:hanging="411"/>
        <w:jc w:val="both"/>
        <w:rPr>
          <w:rFonts w:ascii="Arial" w:eastAsia="Arial" w:hAnsi="Arial" w:cs="Arial"/>
          <w:b/>
          <w:bCs/>
          <w:color w:val="auto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une réelle augmentation du financement public de l’Enseignement supérieur et de la recherche : +3,5 milliards d'euros/an pendant 10 ans pour atteindre l'objectif de 1% du PIB pour la recherche publique et 2% du PIB pour l'enseignement supérieur,</w:t>
      </w:r>
      <w:r w:rsidR="00351393" w:rsidRPr="004A0B82">
        <w:rPr>
          <w:rFonts w:ascii="Arial" w:hAnsi="Arial" w:cs="Arial"/>
          <w:b/>
          <w:bCs/>
          <w:color w:val="6DC037"/>
          <w:sz w:val="24"/>
          <w:szCs w:val="24"/>
          <w:u w:color="000000"/>
        </w:rPr>
        <w:t xml:space="preserve"> </w:t>
      </w:r>
    </w:p>
    <w:p w14:paraId="5E9A8A28" w14:textId="77777777" w:rsidR="00C62307" w:rsidRPr="004A0B82" w:rsidRDefault="00351393" w:rsidP="00351393">
      <w:pPr>
        <w:pStyle w:val="CorpsA"/>
        <w:numPr>
          <w:ilvl w:val="1"/>
          <w:numId w:val="6"/>
        </w:numPr>
        <w:tabs>
          <w:tab w:val="left" w:pos="707"/>
        </w:tabs>
        <w:suppressAutoHyphens/>
        <w:spacing w:after="120"/>
        <w:ind w:left="426" w:hanging="411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color="000000"/>
        </w:rPr>
      </w:pPr>
      <w:r w:rsidRPr="004A0B82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 xml:space="preserve">un plan d’investissement concret vers les premiers cycles pour assurer la réussite de </w:t>
      </w:r>
      <w:proofErr w:type="spellStart"/>
      <w:r w:rsidRPr="004A0B82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>tou·te·s</w:t>
      </w:r>
      <w:proofErr w:type="spellEnd"/>
      <w:r w:rsidRPr="004A0B82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 xml:space="preserve"> les </w:t>
      </w:r>
      <w:proofErr w:type="spellStart"/>
      <w:r w:rsidRPr="004A0B82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>étudiant·e·s</w:t>
      </w:r>
      <w:proofErr w:type="spellEnd"/>
    </w:p>
    <w:p w14:paraId="69B2FBCB" w14:textId="77777777" w:rsidR="00C62307" w:rsidRPr="004A0B82" w:rsidRDefault="00031906" w:rsidP="00351393">
      <w:pPr>
        <w:pStyle w:val="CorpsA"/>
        <w:suppressAutoHyphens/>
        <w:spacing w:after="120"/>
        <w:ind w:left="426" w:hanging="411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 xml:space="preserve">- </w:t>
      </w:r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ab/>
        <w:t>la fin de la politique de précarisation et la mise en place d’</w:t>
      </w:r>
      <w:proofErr w:type="spellStart"/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NL"/>
        </w:rPr>
        <w:t>un</w:t>
      </w:r>
      <w:proofErr w:type="spellEnd"/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NL"/>
        </w:rPr>
        <w:t xml:space="preserve"> plan de </w:t>
      </w:r>
      <w:proofErr w:type="spellStart"/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NL"/>
        </w:rPr>
        <w:t>titularisation</w:t>
      </w:r>
      <w:proofErr w:type="spellEnd"/>
      <w:r w:rsidRPr="004A0B82">
        <w:rPr>
          <w:rFonts w:ascii="Arial" w:hAnsi="Arial" w:cs="Arial"/>
          <w:b/>
          <w:bCs/>
          <w:i/>
          <w:iCs/>
          <w:color w:val="000000"/>
          <w:sz w:val="24"/>
          <w:szCs w:val="24"/>
          <w:u w:color="000000"/>
        </w:rPr>
        <w:t xml:space="preserve"> </w:t>
      </w:r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 xml:space="preserve">de </w:t>
      </w:r>
      <w:proofErr w:type="spellStart"/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>tou·te·s</w:t>
      </w:r>
      <w:proofErr w:type="spellEnd"/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 xml:space="preserve"> les </w:t>
      </w:r>
      <w:proofErr w:type="spellStart"/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>contractuel·le·s</w:t>
      </w:r>
      <w:proofErr w:type="spellEnd"/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 xml:space="preserve"> et vacataires de l’Enseignement Supérieur et de la</w:t>
      </w:r>
      <w:r w:rsidRPr="004A0B82">
        <w:rPr>
          <w:rFonts w:ascii="Arial" w:hAnsi="Arial" w:cs="Arial"/>
          <w:b/>
          <w:bCs/>
          <w:i/>
          <w:iCs/>
          <w:color w:val="000000"/>
          <w:sz w:val="24"/>
          <w:szCs w:val="24"/>
          <w:u w:color="000000"/>
        </w:rPr>
        <w:t xml:space="preserve"> </w:t>
      </w:r>
      <w:r w:rsidRPr="004A0B82">
        <w:rPr>
          <w:rFonts w:ascii="Arial" w:hAnsi="Arial" w:cs="Arial"/>
          <w:b/>
          <w:bCs/>
          <w:iCs/>
          <w:color w:val="000000"/>
          <w:sz w:val="24"/>
          <w:szCs w:val="24"/>
          <w:u w:color="000000"/>
        </w:rPr>
        <w:t>Recherche travaillant sur des fonctions pérennes.</w:t>
      </w:r>
    </w:p>
    <w:p w14:paraId="12727DBB" w14:textId="426B8229" w:rsidR="00C62307" w:rsidRPr="004A0B82" w:rsidRDefault="00031906" w:rsidP="00351393">
      <w:pPr>
        <w:pStyle w:val="CorpsA"/>
        <w:numPr>
          <w:ilvl w:val="0"/>
          <w:numId w:val="3"/>
        </w:numPr>
        <w:tabs>
          <w:tab w:val="clear" w:pos="152"/>
          <w:tab w:val="left" w:pos="707"/>
        </w:tabs>
        <w:suppressAutoHyphens/>
        <w:spacing w:after="120"/>
        <w:ind w:left="426" w:hanging="411"/>
        <w:jc w:val="both"/>
        <w:rPr>
          <w:rFonts w:ascii="Arial" w:eastAsia="Arial" w:hAnsi="Arial" w:cs="Arial"/>
          <w:b/>
          <w:bCs/>
          <w:color w:val="000000"/>
          <w:u w:color="000000"/>
        </w:rPr>
      </w:pPr>
      <w:r w:rsidRPr="004A0B82"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  <w:t>un plan pluriannuel de cr</w:t>
      </w:r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éation d’emplois de fonctionnaires enseignants-chercheurs, chercheurs, ingénieurs, personnels techniques, de bibliothèque et administratifs à hauteur de 6 000 créations d’emplois/an pendant 10 ans</w:t>
      </w:r>
      <w:r w:rsidR="00BF64A3"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.</w:t>
      </w:r>
    </w:p>
    <w:p w14:paraId="4D4E2063" w14:textId="77777777" w:rsidR="00C62307" w:rsidRPr="004A0B82" w:rsidRDefault="00C62307" w:rsidP="00992C49">
      <w:pPr>
        <w:pStyle w:val="CorpsA"/>
        <w:tabs>
          <w:tab w:val="left" w:pos="218"/>
          <w:tab w:val="left" w:pos="707"/>
        </w:tabs>
        <w:suppressAutoHyphens/>
        <w:spacing w:after="120"/>
        <w:ind w:left="466"/>
        <w:jc w:val="both"/>
        <w:rPr>
          <w:rFonts w:ascii="Arial" w:eastAsia="Arial" w:hAnsi="Arial" w:cs="Arial"/>
          <w:b/>
          <w:bCs/>
          <w:color w:val="000000"/>
          <w:u w:color="000000"/>
        </w:rPr>
      </w:pPr>
    </w:p>
    <w:p w14:paraId="493D4B4F" w14:textId="77777777" w:rsidR="00C62307" w:rsidRPr="004A0B82" w:rsidRDefault="00C62307">
      <w:pPr>
        <w:pStyle w:val="CorpsA"/>
        <w:suppressAutoHyphens/>
        <w:jc w:val="both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</w:pPr>
    </w:p>
    <w:p w14:paraId="4F7EEB44" w14:textId="4B239AA7" w:rsidR="00C62307" w:rsidRPr="004A0B82" w:rsidRDefault="00031906">
      <w:pPr>
        <w:pStyle w:val="CorpsA"/>
        <w:suppressAutoHyphens/>
        <w:jc w:val="both"/>
        <w:rPr>
          <w:rFonts w:ascii="Arial" w:eastAsia="Arial" w:hAnsi="Arial" w:cs="Arial"/>
          <w:color w:val="auto"/>
          <w:sz w:val="24"/>
          <w:szCs w:val="24"/>
          <w:u w:color="000000"/>
        </w:rPr>
      </w:pPr>
      <w:r w:rsidRPr="004A0B8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 xml:space="preserve">Retrouvons-nous toutes et tous ensembles, personnels précaires ou titulaires et étudiant-e-s, </w:t>
      </w:r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 xml:space="preserve">pour se </w:t>
      </w:r>
      <w:r w:rsidR="00BF64A3"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>rassemble</w:t>
      </w:r>
      <w:r w:rsidR="00992C49"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>r</w:t>
      </w:r>
      <w:r w:rsidR="00BF64A3"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 xml:space="preserve"> </w:t>
      </w:r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>devant l’Assemblée Nationale  le 7 novembre à Paris (débat sur le budget).</w:t>
      </w:r>
      <w:r w:rsidRPr="004A0B82">
        <w:rPr>
          <w:rFonts w:ascii="Arial" w:hAnsi="Arial" w:cs="Arial"/>
          <w:b/>
          <w:bCs/>
          <w:color w:val="auto"/>
          <w:sz w:val="24"/>
          <w:szCs w:val="24"/>
          <w:u w:color="FF0000"/>
        </w:rPr>
        <w:t> </w:t>
      </w:r>
    </w:p>
    <w:p w14:paraId="53147A2D" w14:textId="0B208B55" w:rsidR="00C62307" w:rsidRPr="004A0B82" w:rsidRDefault="00031906" w:rsidP="005C708C">
      <w:pPr>
        <w:pStyle w:val="CorpsA"/>
        <w:suppressAutoHyphens/>
        <w:jc w:val="center"/>
        <w:rPr>
          <w:rFonts w:ascii="Arial" w:eastAsia="Arial" w:hAnsi="Arial" w:cs="Arial"/>
          <w:iCs/>
          <w:color w:val="auto"/>
          <w:sz w:val="24"/>
          <w:szCs w:val="24"/>
          <w:u w:color="FF0000"/>
        </w:rPr>
      </w:pPr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>Rendez-vous à 16h Place du Pré</w:t>
      </w:r>
      <w:r w:rsidR="004A0B82"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 xml:space="preserve">sident </w:t>
      </w:r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</w:rPr>
        <w:t>É</w:t>
      </w:r>
      <w:proofErr w:type="spellStart"/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  <w:lang w:val="nl-NL"/>
        </w:rPr>
        <w:t>douard-Herriot</w:t>
      </w:r>
      <w:proofErr w:type="spellEnd"/>
      <w:r w:rsidRPr="004A0B82">
        <w:rPr>
          <w:rFonts w:ascii="Arial" w:hAnsi="Arial" w:cs="Arial"/>
          <w:b/>
          <w:bCs/>
          <w:iCs/>
          <w:color w:val="auto"/>
          <w:sz w:val="24"/>
          <w:szCs w:val="24"/>
          <w:u w:color="FF0000"/>
          <w:lang w:val="nl-NL"/>
        </w:rPr>
        <w:t xml:space="preserve"> !</w:t>
      </w:r>
    </w:p>
    <w:p w14:paraId="539FEE75" w14:textId="77777777" w:rsidR="00C62307" w:rsidRPr="004A0B82" w:rsidRDefault="00C62307">
      <w:pPr>
        <w:pStyle w:val="CorpsA"/>
        <w:suppressAutoHyphens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14:paraId="398BDDBD" w14:textId="0B57A16E" w:rsidR="00C62307" w:rsidRPr="004A0B82" w:rsidRDefault="00BF64A3">
      <w:pPr>
        <w:pStyle w:val="CorpsA"/>
        <w:suppressAutoHyphens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4A0B82">
        <w:rPr>
          <w:rFonts w:ascii="Arial" w:hAnsi="Arial" w:cs="Arial"/>
          <w:color w:val="000000"/>
          <w:sz w:val="24"/>
          <w:szCs w:val="24"/>
          <w:u w:color="000000"/>
        </w:rPr>
        <w:t>Signataires :</w:t>
      </w:r>
      <w:r w:rsidR="00031906" w:rsidRPr="004A0B82">
        <w:rPr>
          <w:rFonts w:ascii="Arial" w:hAnsi="Arial" w:cs="Arial"/>
          <w:color w:val="000000"/>
          <w:sz w:val="24"/>
          <w:szCs w:val="24"/>
          <w:u w:color="000000"/>
        </w:rPr>
        <w:t> </w:t>
      </w:r>
      <w:r w:rsidR="00AD38C5" w:rsidRPr="004A0B82">
        <w:rPr>
          <w:rFonts w:ascii="Arial" w:hAnsi="Arial" w:cs="Arial"/>
          <w:color w:val="000000"/>
          <w:sz w:val="24"/>
          <w:szCs w:val="24"/>
          <w:u w:color="000000"/>
        </w:rPr>
        <w:t>SNTRS</w:t>
      </w:r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-CGT, CGT </w:t>
      </w:r>
      <w:proofErr w:type="spellStart"/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>Ferc</w:t>
      </w:r>
      <w:proofErr w:type="spellEnd"/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-Sup, </w:t>
      </w:r>
      <w:r w:rsidR="005C708C" w:rsidRPr="004A0B82">
        <w:rPr>
          <w:rFonts w:ascii="Arial" w:hAnsi="Arial" w:cs="Arial"/>
          <w:color w:val="000000"/>
          <w:sz w:val="24"/>
          <w:szCs w:val="24"/>
          <w:u w:color="000000"/>
        </w:rPr>
        <w:t>CGT</w:t>
      </w:r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-INRA, </w:t>
      </w:r>
      <w:proofErr w:type="spellStart"/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>Snesup</w:t>
      </w:r>
      <w:proofErr w:type="spellEnd"/>
      <w:r w:rsidR="005C708C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-FSU, </w:t>
      </w:r>
      <w:r w:rsidR="008932EA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SNEP-FSU, </w:t>
      </w:r>
      <w:r w:rsidR="005C708C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SNPREES-FO, </w:t>
      </w:r>
      <w:proofErr w:type="spellStart"/>
      <w:r w:rsidR="00AD38C5" w:rsidRPr="004A0B82">
        <w:rPr>
          <w:rFonts w:ascii="Arial" w:hAnsi="Arial" w:cs="Arial"/>
          <w:color w:val="000000"/>
          <w:sz w:val="24"/>
          <w:szCs w:val="24"/>
          <w:u w:color="000000"/>
        </w:rPr>
        <w:t>SupAutonome</w:t>
      </w:r>
      <w:proofErr w:type="spellEnd"/>
      <w:r w:rsidR="00AD38C5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-FO, </w:t>
      </w:r>
      <w:r w:rsidR="005C708C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Sud Recherche EPST, Sud </w:t>
      </w:r>
      <w:r w:rsidR="00AD38C5" w:rsidRPr="004A0B82">
        <w:rPr>
          <w:rFonts w:ascii="Arial" w:hAnsi="Arial" w:cs="Arial"/>
          <w:color w:val="000000"/>
          <w:sz w:val="24"/>
          <w:szCs w:val="24"/>
          <w:u w:color="000000"/>
        </w:rPr>
        <w:t>Éducation</w:t>
      </w:r>
      <w:r w:rsidR="002D2022" w:rsidRPr="004A0B82">
        <w:rPr>
          <w:rFonts w:ascii="Arial" w:hAnsi="Arial" w:cs="Arial"/>
          <w:color w:val="000000"/>
          <w:sz w:val="24"/>
          <w:szCs w:val="24"/>
          <w:u w:color="000000"/>
        </w:rPr>
        <w:t xml:space="preserve">, </w:t>
      </w:r>
      <w:r w:rsidR="00AD38C5" w:rsidRPr="004A0B82">
        <w:rPr>
          <w:rFonts w:ascii="Arial" w:hAnsi="Arial" w:cs="Arial"/>
          <w:color w:val="000000"/>
          <w:sz w:val="24"/>
          <w:szCs w:val="24"/>
          <w:u w:color="000000"/>
        </w:rPr>
        <w:t>Solidaires Étudiant-e-s, Collectif des travailleur-e-s précaires de l'ESR</w:t>
      </w:r>
    </w:p>
    <w:p w14:paraId="05AD678C" w14:textId="77777777" w:rsidR="005C708C" w:rsidRPr="004A0B82" w:rsidRDefault="005C708C">
      <w:pPr>
        <w:pStyle w:val="CorpsA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sectPr w:rsidR="005C708C" w:rsidRPr="004A0B82" w:rsidSect="00D41044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5D5A" w14:textId="77777777" w:rsidR="00F443FF" w:rsidRDefault="00F443FF">
      <w:r>
        <w:separator/>
      </w:r>
    </w:p>
  </w:endnote>
  <w:endnote w:type="continuationSeparator" w:id="0">
    <w:p w14:paraId="0F1971DB" w14:textId="77777777" w:rsidR="00F443FF" w:rsidRDefault="00F4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AB43" w14:textId="77777777" w:rsidR="00C62307" w:rsidRDefault="00C6230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2ACF" w14:textId="77777777" w:rsidR="00F443FF" w:rsidRDefault="00F443FF">
      <w:r>
        <w:separator/>
      </w:r>
    </w:p>
  </w:footnote>
  <w:footnote w:type="continuationSeparator" w:id="0">
    <w:p w14:paraId="44097081" w14:textId="77777777" w:rsidR="00F443FF" w:rsidRDefault="00F4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F70F" w14:textId="77777777" w:rsidR="00C62307" w:rsidRDefault="00C623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388"/>
    <w:multiLevelType w:val="multilevel"/>
    <w:tmpl w:val="882CA06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</w:abstractNum>
  <w:abstractNum w:abstractNumId="1">
    <w:nsid w:val="11B167C6"/>
    <w:multiLevelType w:val="multilevel"/>
    <w:tmpl w:val="BB24FD2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">
    <w:nsid w:val="19B74130"/>
    <w:multiLevelType w:val="multilevel"/>
    <w:tmpl w:val="11508DD8"/>
    <w:lvl w:ilvl="0">
      <w:start w:val="1"/>
      <w:numFmt w:val="bullet"/>
      <w:lvlText w:val="-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913"/>
        </w:tabs>
        <w:ind w:left="913" w:hanging="6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2">
      <w:start w:val="1"/>
      <w:numFmt w:val="bullet"/>
      <w:lvlText w:val="-"/>
      <w:lvlJc w:val="left"/>
      <w:pPr>
        <w:tabs>
          <w:tab w:val="num" w:pos="953"/>
        </w:tabs>
        <w:ind w:left="953" w:hanging="4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3">
      <w:start w:val="1"/>
      <w:numFmt w:val="bullet"/>
      <w:lvlText w:val="-"/>
      <w:lvlJc w:val="left"/>
      <w:pPr>
        <w:tabs>
          <w:tab w:val="num" w:pos="1459"/>
        </w:tabs>
        <w:ind w:left="14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4">
      <w:start w:val="1"/>
      <w:numFmt w:val="bullet"/>
      <w:lvlText w:val="-"/>
      <w:lvlJc w:val="left"/>
      <w:pPr>
        <w:tabs>
          <w:tab w:val="num" w:pos="1699"/>
        </w:tabs>
        <w:ind w:left="169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5">
      <w:start w:val="1"/>
      <w:numFmt w:val="bullet"/>
      <w:lvlText w:val="-"/>
      <w:lvlJc w:val="left"/>
      <w:pPr>
        <w:tabs>
          <w:tab w:val="num" w:pos="1939"/>
        </w:tabs>
        <w:ind w:left="193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6">
      <w:start w:val="1"/>
      <w:numFmt w:val="bullet"/>
      <w:lvlText w:val="-"/>
      <w:lvlJc w:val="left"/>
      <w:pPr>
        <w:tabs>
          <w:tab w:val="num" w:pos="2179"/>
        </w:tabs>
        <w:ind w:left="217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7">
      <w:start w:val="1"/>
      <w:numFmt w:val="bullet"/>
      <w:lvlText w:val="-"/>
      <w:lvlJc w:val="left"/>
      <w:pPr>
        <w:tabs>
          <w:tab w:val="num" w:pos="2419"/>
        </w:tabs>
        <w:ind w:left="241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8">
      <w:start w:val="1"/>
      <w:numFmt w:val="bullet"/>
      <w:lvlText w:val="-"/>
      <w:lvlJc w:val="left"/>
      <w:pPr>
        <w:tabs>
          <w:tab w:val="num" w:pos="2659"/>
        </w:tabs>
        <w:ind w:left="26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</w:abstractNum>
  <w:abstractNum w:abstractNumId="3">
    <w:nsid w:val="3593157F"/>
    <w:multiLevelType w:val="multilevel"/>
    <w:tmpl w:val="BA0E38F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>
    <w:nsid w:val="376142FF"/>
    <w:multiLevelType w:val="multilevel"/>
    <w:tmpl w:val="FF7283FE"/>
    <w:styleLink w:val="List1"/>
    <w:lvl w:ilvl="0">
      <w:numFmt w:val="bullet"/>
      <w:lvlText w:val="-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b/>
        <w:bCs/>
        <w:color w:val="000000"/>
        <w:position w:val="0"/>
        <w:sz w:val="20"/>
        <w:szCs w:val="20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913"/>
        </w:tabs>
        <w:ind w:left="913" w:hanging="6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2">
      <w:start w:val="1"/>
      <w:numFmt w:val="bullet"/>
      <w:lvlText w:val="-"/>
      <w:lvlJc w:val="left"/>
      <w:pPr>
        <w:tabs>
          <w:tab w:val="num" w:pos="953"/>
        </w:tabs>
        <w:ind w:left="953" w:hanging="4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3">
      <w:start w:val="1"/>
      <w:numFmt w:val="bullet"/>
      <w:lvlText w:val="-"/>
      <w:lvlJc w:val="left"/>
      <w:pPr>
        <w:tabs>
          <w:tab w:val="num" w:pos="1459"/>
        </w:tabs>
        <w:ind w:left="14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4">
      <w:start w:val="1"/>
      <w:numFmt w:val="bullet"/>
      <w:lvlText w:val="-"/>
      <w:lvlJc w:val="left"/>
      <w:pPr>
        <w:tabs>
          <w:tab w:val="num" w:pos="1699"/>
        </w:tabs>
        <w:ind w:left="169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5">
      <w:start w:val="1"/>
      <w:numFmt w:val="bullet"/>
      <w:lvlText w:val="-"/>
      <w:lvlJc w:val="left"/>
      <w:pPr>
        <w:tabs>
          <w:tab w:val="num" w:pos="1939"/>
        </w:tabs>
        <w:ind w:left="193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6">
      <w:start w:val="1"/>
      <w:numFmt w:val="bullet"/>
      <w:lvlText w:val="-"/>
      <w:lvlJc w:val="left"/>
      <w:pPr>
        <w:tabs>
          <w:tab w:val="num" w:pos="2179"/>
        </w:tabs>
        <w:ind w:left="217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7">
      <w:start w:val="1"/>
      <w:numFmt w:val="bullet"/>
      <w:lvlText w:val="-"/>
      <w:lvlJc w:val="left"/>
      <w:pPr>
        <w:tabs>
          <w:tab w:val="num" w:pos="2419"/>
        </w:tabs>
        <w:ind w:left="241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8">
      <w:start w:val="1"/>
      <w:numFmt w:val="bullet"/>
      <w:lvlText w:val="-"/>
      <w:lvlJc w:val="left"/>
      <w:pPr>
        <w:tabs>
          <w:tab w:val="num" w:pos="2659"/>
        </w:tabs>
        <w:ind w:left="26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</w:abstractNum>
  <w:abstractNum w:abstractNumId="5">
    <w:nsid w:val="5EE9644E"/>
    <w:multiLevelType w:val="multilevel"/>
    <w:tmpl w:val="7AEAF03C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6">
    <w:nsid w:val="6E033856"/>
    <w:multiLevelType w:val="multilevel"/>
    <w:tmpl w:val="E50207CA"/>
    <w:styleLink w:val="List0"/>
    <w:lvl w:ilvl="0">
      <w:numFmt w:val="bullet"/>
      <w:lvlText w:val="-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b/>
        <w:bCs/>
        <w:color w:val="000000"/>
        <w:position w:val="0"/>
        <w:sz w:val="20"/>
        <w:szCs w:val="20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913"/>
        </w:tabs>
        <w:ind w:left="913" w:hanging="6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2">
      <w:start w:val="1"/>
      <w:numFmt w:val="bullet"/>
      <w:lvlText w:val="-"/>
      <w:lvlJc w:val="left"/>
      <w:pPr>
        <w:tabs>
          <w:tab w:val="num" w:pos="953"/>
        </w:tabs>
        <w:ind w:left="953" w:hanging="4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3">
      <w:start w:val="1"/>
      <w:numFmt w:val="bullet"/>
      <w:lvlText w:val="-"/>
      <w:lvlJc w:val="left"/>
      <w:pPr>
        <w:tabs>
          <w:tab w:val="num" w:pos="1459"/>
        </w:tabs>
        <w:ind w:left="14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4">
      <w:start w:val="1"/>
      <w:numFmt w:val="bullet"/>
      <w:lvlText w:val="-"/>
      <w:lvlJc w:val="left"/>
      <w:pPr>
        <w:tabs>
          <w:tab w:val="num" w:pos="1699"/>
        </w:tabs>
        <w:ind w:left="169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5">
      <w:start w:val="1"/>
      <w:numFmt w:val="bullet"/>
      <w:lvlText w:val="-"/>
      <w:lvlJc w:val="left"/>
      <w:pPr>
        <w:tabs>
          <w:tab w:val="num" w:pos="1939"/>
        </w:tabs>
        <w:ind w:left="193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6">
      <w:start w:val="1"/>
      <w:numFmt w:val="bullet"/>
      <w:lvlText w:val="-"/>
      <w:lvlJc w:val="left"/>
      <w:pPr>
        <w:tabs>
          <w:tab w:val="num" w:pos="2179"/>
        </w:tabs>
        <w:ind w:left="217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7">
      <w:start w:val="1"/>
      <w:numFmt w:val="bullet"/>
      <w:lvlText w:val="-"/>
      <w:lvlJc w:val="left"/>
      <w:pPr>
        <w:tabs>
          <w:tab w:val="num" w:pos="2419"/>
        </w:tabs>
        <w:ind w:left="241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8">
      <w:start w:val="1"/>
      <w:numFmt w:val="bullet"/>
      <w:lvlText w:val="-"/>
      <w:lvlJc w:val="left"/>
      <w:pPr>
        <w:tabs>
          <w:tab w:val="num" w:pos="2659"/>
        </w:tabs>
        <w:ind w:left="26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</w:abstractNum>
  <w:abstractNum w:abstractNumId="7">
    <w:nsid w:val="70930D43"/>
    <w:multiLevelType w:val="multilevel"/>
    <w:tmpl w:val="E6EEEF74"/>
    <w:styleLink w:val="Liste21"/>
    <w:lvl w:ilvl="0"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fr-FR"/>
      </w:rPr>
    </w:lvl>
  </w:abstractNum>
  <w:abstractNum w:abstractNumId="8">
    <w:nsid w:val="78616B6B"/>
    <w:multiLevelType w:val="multilevel"/>
    <w:tmpl w:val="67A24EF0"/>
    <w:lvl w:ilvl="0">
      <w:start w:val="1"/>
      <w:numFmt w:val="bullet"/>
      <w:lvlText w:val="-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-"/>
      <w:lvlJc w:val="left"/>
      <w:pPr>
        <w:tabs>
          <w:tab w:val="num" w:pos="913"/>
        </w:tabs>
        <w:ind w:left="913" w:hanging="6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2">
      <w:start w:val="1"/>
      <w:numFmt w:val="bullet"/>
      <w:lvlText w:val="-"/>
      <w:lvlJc w:val="left"/>
      <w:pPr>
        <w:tabs>
          <w:tab w:val="num" w:pos="953"/>
        </w:tabs>
        <w:ind w:left="953" w:hanging="473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3">
      <w:start w:val="1"/>
      <w:numFmt w:val="bullet"/>
      <w:lvlText w:val="-"/>
      <w:lvlJc w:val="left"/>
      <w:pPr>
        <w:tabs>
          <w:tab w:val="num" w:pos="1459"/>
        </w:tabs>
        <w:ind w:left="14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4">
      <w:start w:val="1"/>
      <w:numFmt w:val="bullet"/>
      <w:lvlText w:val="-"/>
      <w:lvlJc w:val="left"/>
      <w:pPr>
        <w:tabs>
          <w:tab w:val="num" w:pos="1699"/>
        </w:tabs>
        <w:ind w:left="169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5">
      <w:start w:val="1"/>
      <w:numFmt w:val="bullet"/>
      <w:lvlText w:val="-"/>
      <w:lvlJc w:val="left"/>
      <w:pPr>
        <w:tabs>
          <w:tab w:val="num" w:pos="1939"/>
        </w:tabs>
        <w:ind w:left="193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6">
      <w:start w:val="1"/>
      <w:numFmt w:val="bullet"/>
      <w:lvlText w:val="-"/>
      <w:lvlJc w:val="left"/>
      <w:pPr>
        <w:tabs>
          <w:tab w:val="num" w:pos="2179"/>
        </w:tabs>
        <w:ind w:left="217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7">
      <w:start w:val="1"/>
      <w:numFmt w:val="bullet"/>
      <w:lvlText w:val="-"/>
      <w:lvlJc w:val="left"/>
      <w:pPr>
        <w:tabs>
          <w:tab w:val="num" w:pos="2419"/>
        </w:tabs>
        <w:ind w:left="241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  <w:lvl w:ilvl="8">
      <w:start w:val="1"/>
      <w:numFmt w:val="bullet"/>
      <w:lvlText w:val="-"/>
      <w:lvlJc w:val="left"/>
      <w:pPr>
        <w:tabs>
          <w:tab w:val="num" w:pos="2659"/>
        </w:tabs>
        <w:ind w:left="2659" w:hanging="739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  <w:lang w:val="fr-FR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TEINMETZ">
    <w15:presenceInfo w15:providerId="AD" w15:userId="S-1-5-21-2909281892-2382584965-3658771298-19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7"/>
    <w:rsid w:val="00031906"/>
    <w:rsid w:val="00040A5E"/>
    <w:rsid w:val="00143DE3"/>
    <w:rsid w:val="00156962"/>
    <w:rsid w:val="001E35E4"/>
    <w:rsid w:val="00210925"/>
    <w:rsid w:val="00245D4F"/>
    <w:rsid w:val="00260B83"/>
    <w:rsid w:val="00283C48"/>
    <w:rsid w:val="002B0495"/>
    <w:rsid w:val="002D2022"/>
    <w:rsid w:val="00351393"/>
    <w:rsid w:val="004A0B82"/>
    <w:rsid w:val="004C1744"/>
    <w:rsid w:val="004C2143"/>
    <w:rsid w:val="00516C61"/>
    <w:rsid w:val="005C3723"/>
    <w:rsid w:val="005C708C"/>
    <w:rsid w:val="00613EB8"/>
    <w:rsid w:val="008932EA"/>
    <w:rsid w:val="00992C49"/>
    <w:rsid w:val="009D5F9C"/>
    <w:rsid w:val="00A21EBF"/>
    <w:rsid w:val="00AD38C5"/>
    <w:rsid w:val="00B879F6"/>
    <w:rsid w:val="00BF64A3"/>
    <w:rsid w:val="00C62307"/>
    <w:rsid w:val="00D202FA"/>
    <w:rsid w:val="00D41044"/>
    <w:rsid w:val="00D5207C"/>
    <w:rsid w:val="00DC26DE"/>
    <w:rsid w:val="00F443FF"/>
    <w:rsid w:val="00F574C2"/>
    <w:rsid w:val="00F57979"/>
    <w:rsid w:val="00F90661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F7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A"/>
      <w:u w:color="00000A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9"/>
      </w:numPr>
    </w:pPr>
  </w:style>
  <w:style w:type="numbering" w:customStyle="1" w:styleId="Style3import">
    <w:name w:val="Style 3 importé"/>
  </w:style>
  <w:style w:type="character" w:styleId="Marquedecommentaire">
    <w:name w:val="annotation reference"/>
    <w:basedOn w:val="Policepardfaut"/>
    <w:uiPriority w:val="99"/>
    <w:semiHidden/>
    <w:unhideWhenUsed/>
    <w:rsid w:val="00F57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97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97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A"/>
      <w:u w:color="00000A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9"/>
      </w:numPr>
    </w:pPr>
  </w:style>
  <w:style w:type="numbering" w:customStyle="1" w:styleId="Style3import">
    <w:name w:val="Style 3 importé"/>
  </w:style>
  <w:style w:type="character" w:styleId="Marquedecommentaire">
    <w:name w:val="annotation reference"/>
    <w:basedOn w:val="Policepardfaut"/>
    <w:uiPriority w:val="99"/>
    <w:semiHidden/>
    <w:unhideWhenUsed/>
    <w:rsid w:val="00F57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97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97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</dc:creator>
  <cp:lastModifiedBy>J</cp:lastModifiedBy>
  <cp:revision>5</cp:revision>
  <cp:lastPrinted>2016-10-21T10:15:00Z</cp:lastPrinted>
  <dcterms:created xsi:type="dcterms:W3CDTF">2016-10-21T12:59:00Z</dcterms:created>
  <dcterms:modified xsi:type="dcterms:W3CDTF">2016-10-24T15:36:00Z</dcterms:modified>
</cp:coreProperties>
</file>